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1B7E" w:rsidRDefault="00E8384A">
      <w:pPr>
        <w:pStyle w:val="Textkrper"/>
        <w:rPr>
          <w:rFonts w:ascii="Times New Roman"/>
          <w:sz w:val="20"/>
        </w:rPr>
      </w:pPr>
      <w:r>
        <w:rPr>
          <w:noProof/>
          <w:lang w:eastAsia="de-DE"/>
        </w:rPr>
        <w:drawing>
          <wp:anchor distT="0" distB="0" distL="0" distR="0" simplePos="0" relativeHeight="487545856" behindDoc="1" locked="0" layoutInCell="1" allowOverlap="1">
            <wp:simplePos x="0" y="0"/>
            <wp:positionH relativeFrom="page">
              <wp:posOffset>178076</wp:posOffset>
            </wp:positionH>
            <wp:positionV relativeFrom="page">
              <wp:posOffset>437322</wp:posOffset>
            </wp:positionV>
            <wp:extent cx="7387120" cy="10257182"/>
            <wp:effectExtent l="19050" t="0" r="428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5" cstate="print"/>
                    <a:stretch>
                      <a:fillRect/>
                    </a:stretch>
                  </pic:blipFill>
                  <pic:spPr>
                    <a:xfrm>
                      <a:off x="0" y="0"/>
                      <a:ext cx="7387120" cy="10257182"/>
                    </a:xfrm>
                    <a:prstGeom prst="rect">
                      <a:avLst/>
                    </a:prstGeom>
                  </pic:spPr>
                </pic:pic>
              </a:graphicData>
            </a:graphic>
          </wp:anchor>
        </w:drawing>
      </w:r>
    </w:p>
    <w:p w:rsidR="00D31B7E" w:rsidRDefault="00D31B7E">
      <w:pPr>
        <w:pStyle w:val="Textkrper"/>
        <w:rPr>
          <w:rFonts w:ascii="Times New Roman"/>
          <w:sz w:val="20"/>
        </w:rPr>
      </w:pPr>
    </w:p>
    <w:p w:rsidR="00D31B7E" w:rsidRDefault="00D31B7E">
      <w:pPr>
        <w:pStyle w:val="Textkrper"/>
        <w:rPr>
          <w:rFonts w:ascii="Times New Roman"/>
          <w:sz w:val="20"/>
        </w:rPr>
      </w:pPr>
    </w:p>
    <w:p w:rsidR="00D31B7E" w:rsidRDefault="00D31B7E">
      <w:pPr>
        <w:pStyle w:val="Textkrper"/>
        <w:rPr>
          <w:rFonts w:ascii="Times New Roman"/>
          <w:sz w:val="20"/>
        </w:rPr>
      </w:pPr>
    </w:p>
    <w:p w:rsidR="00D31B7E" w:rsidRDefault="00CA39EC">
      <w:pPr>
        <w:pStyle w:val="Textkrper"/>
        <w:spacing w:before="9"/>
        <w:rPr>
          <w:rFonts w:ascii="Times New Roman"/>
          <w:sz w:val="27"/>
        </w:rPr>
      </w:pPr>
      <w:r w:rsidRPr="00CA39EC">
        <w:rPr>
          <w:noProof/>
          <w:color w:val="0076B9"/>
          <w:lang w:eastAsia="de-DE"/>
        </w:rPr>
        <w:pict>
          <v:shapetype id="_x0000_t202" coordsize="21600,21600" o:spt="202" path="m,l,21600r21600,l21600,xe">
            <v:stroke joinstyle="miter"/>
            <v:path gradientshapeok="t" o:connecttype="rect"/>
          </v:shapetype>
          <v:shape id="Textfeld 2" o:spid="_x0000_s1026" type="#_x0000_t202" style="position:absolute;margin-left:-65.4pt;margin-top:8.15pt;width:601.45pt;height:24.05pt;z-index:487548928;visibility:visible;mso-height-percent:200;mso-height-percent:200;mso-width-relative:margin;mso-height-relative:margin" fillcolor="#8db3e2 [1311]" strokecolor="#8db3e2 [1311]">
            <v:textbox style="mso-fit-shape-to-text:t">
              <w:txbxContent>
                <w:p w:rsidR="00CC08D4" w:rsidRPr="005441FA" w:rsidRDefault="00CC08D4" w:rsidP="00CC08D4">
                  <w:pPr>
                    <w:jc w:val="center"/>
                    <w:rPr>
                      <w:color w:val="002060"/>
                      <w:sz w:val="28"/>
                    </w:rPr>
                  </w:pPr>
                  <w:r w:rsidRPr="005441FA">
                    <w:rPr>
                      <w:color w:val="002060"/>
                      <w:sz w:val="28"/>
                    </w:rPr>
                    <w:t>3. “10 Punkte Aktionsprogramm des LSB NRW“</w:t>
                  </w:r>
                </w:p>
              </w:txbxContent>
            </v:textbox>
          </v:shape>
        </w:pict>
      </w:r>
    </w:p>
    <w:p w:rsidR="00CC08D4" w:rsidRDefault="00CC08D4" w:rsidP="00CC08D4">
      <w:pPr>
        <w:pStyle w:val="Titel"/>
        <w:tabs>
          <w:tab w:val="left" w:pos="7238"/>
        </w:tabs>
        <w:rPr>
          <w:color w:val="0076B9"/>
        </w:rPr>
      </w:pPr>
      <w:r>
        <w:rPr>
          <w:color w:val="0076B9"/>
        </w:rPr>
        <w:tab/>
      </w:r>
    </w:p>
    <w:p w:rsidR="00CC08D4" w:rsidRDefault="00CC08D4">
      <w:pPr>
        <w:pStyle w:val="Titel"/>
        <w:rPr>
          <w:color w:val="0076B9"/>
        </w:rPr>
      </w:pPr>
    </w:p>
    <w:p w:rsidR="00D31B7E" w:rsidRDefault="00E8384A">
      <w:pPr>
        <w:pStyle w:val="Textkrper"/>
        <w:spacing w:before="257"/>
        <w:ind w:left="115" w:right="298"/>
      </w:pPr>
      <w:r>
        <w:rPr>
          <w:color w:val="575757"/>
        </w:rPr>
        <w:t>Das Präsidium des Landessportbundes und der Vorstand der Sportjugend NRW haben ein 10-Punkte-Aktionsprogramm zur Prävention von sexueller Gewalt im Sport beschlossen.</w:t>
      </w:r>
    </w:p>
    <w:p w:rsidR="00D31B7E" w:rsidRDefault="00D31B7E">
      <w:pPr>
        <w:pStyle w:val="Textkrper"/>
        <w:rPr>
          <w:sz w:val="24"/>
        </w:rPr>
      </w:pPr>
    </w:p>
    <w:p w:rsidR="00D31B7E" w:rsidRDefault="00D31B7E">
      <w:pPr>
        <w:pStyle w:val="Textkrper"/>
        <w:spacing w:before="9"/>
        <w:rPr>
          <w:sz w:val="19"/>
        </w:rPr>
      </w:pPr>
    </w:p>
    <w:p w:rsidR="00D31B7E" w:rsidRDefault="00E8384A">
      <w:pPr>
        <w:pStyle w:val="Heading1"/>
        <w:spacing w:before="1"/>
      </w:pPr>
      <w:r>
        <w:rPr>
          <w:color w:val="575757"/>
        </w:rPr>
        <w:t>Entwicklung von fachspezifischen Konzepten zur Prävention</w:t>
      </w:r>
    </w:p>
    <w:p w:rsidR="00D31B7E" w:rsidRDefault="00E8384A">
      <w:pPr>
        <w:pStyle w:val="Textkrper"/>
        <w:spacing w:before="1"/>
        <w:ind w:left="116" w:right="259"/>
      </w:pPr>
      <w:r>
        <w:rPr>
          <w:color w:val="575757"/>
        </w:rPr>
        <w:t>Die Mitgliedsorganisationen des Landessportbundes werden aufgefordert, individuelle oder fachspezifische Präventionskonzepte für ihren Verband oder Bund zu entwickeln. Der Landessportbund wird die Entwicklung mit einem Leitfaden begleitend unterstützen.</w:t>
      </w:r>
    </w:p>
    <w:p w:rsidR="00D31B7E" w:rsidRDefault="00D31B7E">
      <w:pPr>
        <w:pStyle w:val="Textkrper"/>
        <w:rPr>
          <w:sz w:val="24"/>
        </w:rPr>
      </w:pPr>
    </w:p>
    <w:p w:rsidR="00D31B7E" w:rsidRDefault="00D31B7E">
      <w:pPr>
        <w:pStyle w:val="Textkrper"/>
        <w:spacing w:before="9"/>
        <w:rPr>
          <w:sz w:val="19"/>
        </w:rPr>
      </w:pPr>
    </w:p>
    <w:p w:rsidR="00D31B7E" w:rsidRDefault="00E8384A">
      <w:pPr>
        <w:pStyle w:val="Heading1"/>
        <w:jc w:val="both"/>
      </w:pPr>
      <w:r>
        <w:rPr>
          <w:color w:val="575757"/>
        </w:rPr>
        <w:t>Information und Sensibilisierung</w:t>
      </w:r>
    </w:p>
    <w:p w:rsidR="00D31B7E" w:rsidRDefault="00E8384A">
      <w:pPr>
        <w:pStyle w:val="Textkrper"/>
        <w:spacing w:before="4"/>
        <w:ind w:left="116" w:right="754"/>
        <w:jc w:val="both"/>
      </w:pPr>
      <w:r>
        <w:rPr>
          <w:color w:val="575757"/>
        </w:rPr>
        <w:t>Die Durchführung von Informationsveranstaltungen und Seminaren für Fachverbände, Bünde und Sportvereine wird weiterhin über VIBSS sichergestellt. Weiterhin wird eine Informationsveranstaltung für hauptberufliche Mitarbeiter/innen durchgeführt.</w:t>
      </w:r>
    </w:p>
    <w:p w:rsidR="00D31B7E" w:rsidRDefault="00D31B7E">
      <w:pPr>
        <w:pStyle w:val="Textkrper"/>
        <w:rPr>
          <w:sz w:val="24"/>
        </w:rPr>
      </w:pPr>
    </w:p>
    <w:p w:rsidR="00D31B7E" w:rsidRDefault="00D31B7E">
      <w:pPr>
        <w:pStyle w:val="Textkrper"/>
        <w:spacing w:before="8"/>
        <w:rPr>
          <w:sz w:val="19"/>
        </w:rPr>
      </w:pPr>
    </w:p>
    <w:p w:rsidR="00D31B7E" w:rsidRDefault="00E8384A">
      <w:pPr>
        <w:pStyle w:val="Heading1"/>
        <w:jc w:val="both"/>
      </w:pPr>
      <w:r>
        <w:rPr>
          <w:color w:val="575757"/>
        </w:rPr>
        <w:t>Entwicklung eines Elternratgebers</w:t>
      </w:r>
    </w:p>
    <w:p w:rsidR="00D31B7E" w:rsidRDefault="00E8384A">
      <w:pPr>
        <w:pStyle w:val="Textkrper"/>
        <w:spacing w:before="2"/>
        <w:ind w:left="116"/>
        <w:jc w:val="both"/>
      </w:pPr>
      <w:r>
        <w:rPr>
          <w:color w:val="575757"/>
        </w:rPr>
        <w:t>Im Rahmen der Verbesserung der Information wird ein Elternratgeber entwickelt.</w:t>
      </w:r>
    </w:p>
    <w:p w:rsidR="00D31B7E" w:rsidRDefault="00D31B7E">
      <w:pPr>
        <w:pStyle w:val="Textkrper"/>
        <w:rPr>
          <w:sz w:val="24"/>
        </w:rPr>
      </w:pPr>
    </w:p>
    <w:p w:rsidR="00D31B7E" w:rsidRDefault="00D31B7E">
      <w:pPr>
        <w:pStyle w:val="Textkrper"/>
        <w:spacing w:before="8"/>
        <w:rPr>
          <w:sz w:val="19"/>
        </w:rPr>
      </w:pPr>
    </w:p>
    <w:p w:rsidR="00D31B7E" w:rsidRDefault="00E8384A">
      <w:pPr>
        <w:pStyle w:val="Heading1"/>
        <w:jc w:val="both"/>
      </w:pPr>
      <w:r>
        <w:rPr>
          <w:color w:val="575757"/>
        </w:rPr>
        <w:t>Qualifizierung von Ansprechpersonen</w:t>
      </w:r>
    </w:p>
    <w:p w:rsidR="00D31B7E" w:rsidRDefault="00E8384A">
      <w:pPr>
        <w:pStyle w:val="Textkrper"/>
        <w:spacing w:before="4"/>
        <w:ind w:left="116" w:right="124"/>
      </w:pPr>
      <w:r>
        <w:rPr>
          <w:color w:val="575757"/>
        </w:rPr>
        <w:t>Die Qualifizierung von Ansprechpersonen als Erstberatungsstelle durch den Landessportbund wird konzeptionell erarbeitet und allen Mitgliedsorganisationen angeboten.</w:t>
      </w:r>
    </w:p>
    <w:p w:rsidR="00D31B7E" w:rsidRDefault="00D31B7E">
      <w:pPr>
        <w:pStyle w:val="Textkrper"/>
        <w:rPr>
          <w:sz w:val="24"/>
        </w:rPr>
      </w:pPr>
    </w:p>
    <w:p w:rsidR="00D31B7E" w:rsidRDefault="00D31B7E">
      <w:pPr>
        <w:pStyle w:val="Textkrper"/>
        <w:spacing w:before="7"/>
        <w:rPr>
          <w:sz w:val="19"/>
        </w:rPr>
      </w:pPr>
    </w:p>
    <w:p w:rsidR="00D31B7E" w:rsidRDefault="00E8384A">
      <w:pPr>
        <w:pStyle w:val="Heading1"/>
      </w:pPr>
      <w:r>
        <w:rPr>
          <w:color w:val="575757"/>
        </w:rPr>
        <w:t>Erarbeitung eines Leitfadens zur Intervention</w:t>
      </w:r>
    </w:p>
    <w:p w:rsidR="00D31B7E" w:rsidRDefault="00E8384A">
      <w:pPr>
        <w:pStyle w:val="Textkrper"/>
        <w:spacing w:before="4"/>
        <w:ind w:left="116" w:right="370"/>
      </w:pPr>
      <w:r>
        <w:rPr>
          <w:color w:val="575757"/>
        </w:rPr>
        <w:t>Es wird ein Interventionsleitfaden für Vereinsvorstände für das Verhalten im Krisenfall und Verdachtsfall erarbeitet. Der Leitfaden wird flächendeckend an die Vereine in Nordrhein- Westfalen verteilt.</w:t>
      </w:r>
    </w:p>
    <w:p w:rsidR="00D31B7E" w:rsidRDefault="00D31B7E">
      <w:pPr>
        <w:pStyle w:val="Textkrper"/>
        <w:rPr>
          <w:sz w:val="24"/>
        </w:rPr>
      </w:pPr>
    </w:p>
    <w:p w:rsidR="00D31B7E" w:rsidRDefault="00D31B7E">
      <w:pPr>
        <w:pStyle w:val="Textkrper"/>
        <w:spacing w:before="8"/>
        <w:rPr>
          <w:sz w:val="19"/>
        </w:rPr>
      </w:pPr>
    </w:p>
    <w:p w:rsidR="00D31B7E" w:rsidRDefault="00E8384A">
      <w:pPr>
        <w:pStyle w:val="Heading1"/>
        <w:spacing w:before="1"/>
        <w:jc w:val="both"/>
      </w:pPr>
      <w:r>
        <w:rPr>
          <w:color w:val="575757"/>
        </w:rPr>
        <w:t>Verbindlicher Qualifizierungsbaustein</w:t>
      </w:r>
    </w:p>
    <w:p w:rsidR="00D31B7E" w:rsidRDefault="00E8384A">
      <w:pPr>
        <w:pStyle w:val="Textkrper"/>
        <w:spacing w:before="1"/>
        <w:ind w:left="116" w:right="190"/>
      </w:pPr>
      <w:r>
        <w:rPr>
          <w:color w:val="575757"/>
        </w:rPr>
        <w:t>Die Thematik der "Prävention und Intervention sexueller Gewalt im Sport" wird verbindlicher Bestandteil der Lizenzausbildungen des Landessportbundes.</w:t>
      </w:r>
    </w:p>
    <w:p w:rsidR="00D31B7E" w:rsidRDefault="00D31B7E">
      <w:pPr>
        <w:pStyle w:val="Textkrper"/>
        <w:rPr>
          <w:sz w:val="24"/>
        </w:rPr>
      </w:pPr>
    </w:p>
    <w:p w:rsidR="00D31B7E" w:rsidRDefault="00D31B7E">
      <w:pPr>
        <w:pStyle w:val="Textkrper"/>
        <w:spacing w:before="10"/>
        <w:rPr>
          <w:sz w:val="19"/>
        </w:rPr>
      </w:pPr>
    </w:p>
    <w:p w:rsidR="00D31B7E" w:rsidRDefault="00E8384A">
      <w:pPr>
        <w:pStyle w:val="Heading1"/>
      </w:pPr>
      <w:r>
        <w:rPr>
          <w:color w:val="575757"/>
        </w:rPr>
        <w:t>Ehrenkodex</w:t>
      </w:r>
    </w:p>
    <w:p w:rsidR="00D31B7E" w:rsidRDefault="00E8384A">
      <w:pPr>
        <w:pStyle w:val="Textkrper"/>
        <w:spacing w:before="1"/>
        <w:ind w:left="116" w:right="393"/>
      </w:pPr>
      <w:r>
        <w:rPr>
          <w:color w:val="575757"/>
        </w:rPr>
        <w:t>Am Ende jeder Lizenzmaßnahme wird der Ehrenkodex von allen Teilnehmerinnen und Teilnehmern unterzeichnet. Die freiwillige Selbstverpflichtung (Ehrenkodex) soll darüber hinaus von allen bereits in der Jugendarbeit tätigen Betreuerinnen und Betreuern (ÜL und Ehrenamt) unterschrieben werden.</w:t>
      </w:r>
    </w:p>
    <w:p w:rsidR="00D31B7E" w:rsidRDefault="00D31B7E">
      <w:pPr>
        <w:sectPr w:rsidR="00D31B7E">
          <w:type w:val="continuous"/>
          <w:pgSz w:w="11910" w:h="16840"/>
          <w:pgMar w:top="1580" w:right="1360" w:bottom="280" w:left="1300" w:header="720" w:footer="720" w:gutter="0"/>
          <w:cols w:space="720"/>
        </w:sectPr>
      </w:pPr>
    </w:p>
    <w:p w:rsidR="00CF5712" w:rsidRDefault="00E8384A">
      <w:pPr>
        <w:pStyle w:val="Heading1"/>
        <w:spacing w:before="73"/>
        <w:ind w:left="115"/>
        <w:rPr>
          <w:color w:val="575757"/>
        </w:rPr>
      </w:pPr>
      <w:r>
        <w:rPr>
          <w:noProof/>
          <w:color w:val="575757"/>
          <w:lang w:eastAsia="de-DE"/>
        </w:rPr>
        <w:lastRenderedPageBreak/>
        <w:drawing>
          <wp:anchor distT="0" distB="0" distL="0" distR="0" simplePos="0" relativeHeight="487547904" behindDoc="1" locked="0" layoutInCell="1" allowOverlap="1">
            <wp:simplePos x="0" y="0"/>
            <wp:positionH relativeFrom="page">
              <wp:posOffset>321200</wp:posOffset>
            </wp:positionH>
            <wp:positionV relativeFrom="page">
              <wp:posOffset>437321</wp:posOffset>
            </wp:positionV>
            <wp:extent cx="7391565" cy="10257183"/>
            <wp:effectExtent l="19050" t="0" r="0" b="0"/>
            <wp:wrapNone/>
            <wp:docPr id="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5" cstate="print"/>
                    <a:stretch>
                      <a:fillRect/>
                    </a:stretch>
                  </pic:blipFill>
                  <pic:spPr>
                    <a:xfrm>
                      <a:off x="0" y="0"/>
                      <a:ext cx="7391565" cy="10257183"/>
                    </a:xfrm>
                    <a:prstGeom prst="rect">
                      <a:avLst/>
                    </a:prstGeom>
                  </pic:spPr>
                </pic:pic>
              </a:graphicData>
            </a:graphic>
          </wp:anchor>
        </w:drawing>
      </w:r>
    </w:p>
    <w:p w:rsidR="00CF5712" w:rsidRDefault="00CF5712">
      <w:pPr>
        <w:pStyle w:val="Heading1"/>
        <w:spacing w:before="73"/>
        <w:ind w:left="115"/>
        <w:rPr>
          <w:color w:val="575757"/>
        </w:rPr>
      </w:pPr>
    </w:p>
    <w:p w:rsidR="00CF5712" w:rsidRDefault="00CF5712">
      <w:pPr>
        <w:pStyle w:val="Heading1"/>
        <w:spacing w:before="73"/>
        <w:ind w:left="115"/>
        <w:rPr>
          <w:color w:val="575757"/>
        </w:rPr>
      </w:pPr>
    </w:p>
    <w:p w:rsidR="00CF5712" w:rsidRDefault="00CF5712">
      <w:pPr>
        <w:pStyle w:val="Heading1"/>
        <w:spacing w:before="73"/>
        <w:ind w:left="115"/>
        <w:rPr>
          <w:color w:val="575757"/>
        </w:rPr>
      </w:pPr>
    </w:p>
    <w:p w:rsidR="00CF5712" w:rsidRDefault="00CF5712">
      <w:pPr>
        <w:pStyle w:val="Heading1"/>
        <w:spacing w:before="73"/>
        <w:ind w:left="115"/>
        <w:rPr>
          <w:color w:val="575757"/>
        </w:rPr>
      </w:pPr>
    </w:p>
    <w:p w:rsidR="00D31B7E" w:rsidRDefault="00E8384A">
      <w:pPr>
        <w:pStyle w:val="Heading1"/>
        <w:spacing w:before="73"/>
        <w:ind w:left="115"/>
      </w:pPr>
      <w:r>
        <w:rPr>
          <w:color w:val="575757"/>
        </w:rPr>
        <w:t>Erweitertes Führungszeugnis</w:t>
      </w:r>
    </w:p>
    <w:p w:rsidR="00D31B7E" w:rsidRDefault="00E8384A">
      <w:pPr>
        <w:pStyle w:val="Textkrper"/>
        <w:spacing w:before="3"/>
        <w:ind w:left="116" w:right="137"/>
      </w:pPr>
      <w:r>
        <w:rPr>
          <w:color w:val="575757"/>
        </w:rPr>
        <w:t>Die generelle Einführung des erweiterten Führungszeugnisses für ehrenamtliche Mitarbeiterinnen und Mitarbeiter wird nicht befürwortet (keine gesetzliche Grundlage). Im Rahmen der Entwicklung eines Präventionskonzepts einer Mitgliedsorganisation (siehe Punkt 1) wird die Vorlage eines erweiterten Führungszeugnisses auch für ehrenamtliche Mitarbeiterinnen und Mitarbeiter empfohlen, wenn deren Funktion ein hohes Gefährdungspotential beinhaltet. Dabei sollten u.a. folgende Kriterien berücksichtigt werden:</w:t>
      </w:r>
    </w:p>
    <w:p w:rsidR="00D31B7E" w:rsidRDefault="00D31B7E">
      <w:pPr>
        <w:pStyle w:val="Textkrper"/>
      </w:pPr>
    </w:p>
    <w:p w:rsidR="00D31B7E" w:rsidRDefault="00E8384A">
      <w:pPr>
        <w:pStyle w:val="Listenabsatz"/>
        <w:numPr>
          <w:ilvl w:val="0"/>
          <w:numId w:val="1"/>
        </w:numPr>
        <w:tabs>
          <w:tab w:val="left" w:pos="824"/>
          <w:tab w:val="left" w:pos="825"/>
        </w:tabs>
      </w:pPr>
      <w:r>
        <w:rPr>
          <w:color w:val="575757"/>
        </w:rPr>
        <w:t>Kontakthäufigkeit</w:t>
      </w:r>
    </w:p>
    <w:p w:rsidR="00D31B7E" w:rsidRDefault="00E8384A">
      <w:pPr>
        <w:pStyle w:val="Listenabsatz"/>
        <w:numPr>
          <w:ilvl w:val="0"/>
          <w:numId w:val="1"/>
        </w:numPr>
        <w:tabs>
          <w:tab w:val="left" w:pos="824"/>
          <w:tab w:val="left" w:pos="825"/>
        </w:tabs>
      </w:pPr>
      <w:r>
        <w:rPr>
          <w:color w:val="575757"/>
        </w:rPr>
        <w:t>Betreuungssituation in Ferienfreizeiten mit</w:t>
      </w:r>
      <w:r>
        <w:rPr>
          <w:color w:val="575757"/>
          <w:spacing w:val="-1"/>
        </w:rPr>
        <w:t xml:space="preserve"> </w:t>
      </w:r>
      <w:r>
        <w:rPr>
          <w:color w:val="575757"/>
        </w:rPr>
        <w:t>Übernachtungen</w:t>
      </w:r>
    </w:p>
    <w:p w:rsidR="00D31B7E" w:rsidRDefault="00E8384A">
      <w:pPr>
        <w:pStyle w:val="Listenabsatz"/>
        <w:numPr>
          <w:ilvl w:val="0"/>
          <w:numId w:val="1"/>
        </w:numPr>
        <w:tabs>
          <w:tab w:val="left" w:pos="824"/>
          <w:tab w:val="left" w:pos="825"/>
        </w:tabs>
      </w:pPr>
      <w:r>
        <w:rPr>
          <w:color w:val="575757"/>
        </w:rPr>
        <w:t>Vereinsfahrten zu Wettkämpfen mit</w:t>
      </w:r>
      <w:r>
        <w:rPr>
          <w:color w:val="575757"/>
          <w:spacing w:val="-6"/>
        </w:rPr>
        <w:t xml:space="preserve"> </w:t>
      </w:r>
      <w:r>
        <w:rPr>
          <w:color w:val="575757"/>
        </w:rPr>
        <w:t>Übernachtungen</w:t>
      </w:r>
    </w:p>
    <w:p w:rsidR="00D31B7E" w:rsidRDefault="00E8384A">
      <w:pPr>
        <w:pStyle w:val="Listenabsatz"/>
        <w:numPr>
          <w:ilvl w:val="0"/>
          <w:numId w:val="1"/>
        </w:numPr>
        <w:tabs>
          <w:tab w:val="left" w:pos="824"/>
          <w:tab w:val="left" w:pos="825"/>
        </w:tabs>
      </w:pPr>
      <w:r>
        <w:rPr>
          <w:color w:val="575757"/>
        </w:rPr>
        <w:t>Grad der Abhängigkeit (Spitzensport versus</w:t>
      </w:r>
      <w:r>
        <w:rPr>
          <w:color w:val="575757"/>
          <w:spacing w:val="-3"/>
        </w:rPr>
        <w:t xml:space="preserve"> </w:t>
      </w:r>
      <w:r>
        <w:rPr>
          <w:color w:val="575757"/>
        </w:rPr>
        <w:t>Breitensport)</w:t>
      </w:r>
    </w:p>
    <w:p w:rsidR="00D31B7E" w:rsidRDefault="00E8384A">
      <w:pPr>
        <w:pStyle w:val="Listenabsatz"/>
        <w:numPr>
          <w:ilvl w:val="0"/>
          <w:numId w:val="1"/>
        </w:numPr>
        <w:tabs>
          <w:tab w:val="left" w:pos="825"/>
          <w:tab w:val="left" w:pos="826"/>
        </w:tabs>
        <w:spacing w:line="269" w:lineRule="exact"/>
        <w:ind w:left="825"/>
      </w:pPr>
      <w:r>
        <w:rPr>
          <w:color w:val="575757"/>
        </w:rPr>
        <w:t>Sportart</w:t>
      </w:r>
    </w:p>
    <w:p w:rsidR="00D31B7E" w:rsidRDefault="00D31B7E">
      <w:pPr>
        <w:pStyle w:val="Textkrper"/>
        <w:rPr>
          <w:sz w:val="26"/>
        </w:rPr>
      </w:pPr>
    </w:p>
    <w:p w:rsidR="00D31B7E" w:rsidRDefault="00E8384A">
      <w:pPr>
        <w:pStyle w:val="Heading1"/>
        <w:spacing w:before="202"/>
        <w:ind w:left="117"/>
      </w:pPr>
      <w:r>
        <w:rPr>
          <w:color w:val="575757"/>
        </w:rPr>
        <w:t>Ausbau der Kooperationen</w:t>
      </w:r>
    </w:p>
    <w:p w:rsidR="00D31B7E" w:rsidRDefault="00E8384A">
      <w:pPr>
        <w:pStyle w:val="Textkrper"/>
        <w:spacing w:before="4"/>
        <w:ind w:left="117" w:right="101"/>
      </w:pPr>
      <w:r>
        <w:rPr>
          <w:color w:val="575757"/>
        </w:rPr>
        <w:t>Die Zusammenarbeit mit der Aktion Jugendschutz NRW (AJS) und anderen Fachstellen wird ausgebaut und weiter vernetzt.</w:t>
      </w:r>
    </w:p>
    <w:p w:rsidR="00D31B7E" w:rsidRDefault="00D31B7E">
      <w:pPr>
        <w:pStyle w:val="Textkrper"/>
        <w:rPr>
          <w:sz w:val="24"/>
        </w:rPr>
      </w:pPr>
    </w:p>
    <w:p w:rsidR="00D31B7E" w:rsidRDefault="00D31B7E">
      <w:pPr>
        <w:pStyle w:val="Textkrper"/>
        <w:spacing w:before="7"/>
        <w:rPr>
          <w:sz w:val="19"/>
        </w:rPr>
      </w:pPr>
    </w:p>
    <w:p w:rsidR="00D31B7E" w:rsidRDefault="00E8384A">
      <w:pPr>
        <w:pStyle w:val="Heading1"/>
        <w:ind w:left="117"/>
      </w:pPr>
      <w:r>
        <w:rPr>
          <w:color w:val="575757"/>
        </w:rPr>
        <w:t>Jährliche Berichterstattung</w:t>
      </w:r>
    </w:p>
    <w:p w:rsidR="00D31B7E" w:rsidRDefault="00E8384A">
      <w:pPr>
        <w:pStyle w:val="Textkrper"/>
        <w:spacing w:before="4"/>
        <w:ind w:left="117" w:right="138"/>
        <w:rPr>
          <w:color w:val="575757"/>
        </w:rPr>
      </w:pPr>
      <w:r>
        <w:rPr>
          <w:color w:val="575757"/>
        </w:rPr>
        <w:t>Es wird einmal im Jahr im Präsidium über den Stand der Umsetzung des Aktionsprogramms berichtet</w:t>
      </w:r>
    </w:p>
    <w:p w:rsidR="00CF5712" w:rsidRDefault="00CF5712">
      <w:pPr>
        <w:pStyle w:val="Textkrper"/>
        <w:spacing w:before="4"/>
        <w:ind w:left="117" w:right="138"/>
        <w:rPr>
          <w:color w:val="575757"/>
        </w:rPr>
      </w:pPr>
    </w:p>
    <w:p w:rsidR="00CF5712" w:rsidRDefault="00CF5712">
      <w:pPr>
        <w:pStyle w:val="Textkrper"/>
        <w:spacing w:before="4"/>
        <w:ind w:left="117" w:right="138"/>
        <w:rPr>
          <w:color w:val="575757"/>
        </w:rPr>
      </w:pPr>
    </w:p>
    <w:p w:rsidR="00CF5712" w:rsidRDefault="00CF5712">
      <w:pPr>
        <w:pStyle w:val="Textkrper"/>
        <w:spacing w:before="4"/>
        <w:ind w:left="117" w:right="138"/>
        <w:rPr>
          <w:color w:val="575757"/>
        </w:rPr>
      </w:pPr>
    </w:p>
    <w:p w:rsidR="00CF5712" w:rsidRDefault="00CF5712">
      <w:pPr>
        <w:pStyle w:val="Textkrper"/>
        <w:spacing w:before="4"/>
        <w:ind w:left="117" w:right="138"/>
        <w:rPr>
          <w:color w:val="575757"/>
        </w:rPr>
      </w:pPr>
    </w:p>
    <w:p w:rsidR="00CF5712" w:rsidRDefault="00CF5712">
      <w:pPr>
        <w:pStyle w:val="Textkrper"/>
        <w:spacing w:before="4"/>
        <w:ind w:left="117" w:right="138"/>
      </w:pPr>
    </w:p>
    <w:sectPr w:rsidR="00CF5712" w:rsidSect="00D31B7E">
      <w:pgSz w:w="11910" w:h="16840"/>
      <w:pgMar w:top="1320" w:right="1360" w:bottom="280" w:left="130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F5CDB"/>
    <w:multiLevelType w:val="hybridMultilevel"/>
    <w:tmpl w:val="2864F02E"/>
    <w:lvl w:ilvl="0" w:tplc="B9C06BE0">
      <w:numFmt w:val="bullet"/>
      <w:lvlText w:val=""/>
      <w:lvlJc w:val="left"/>
      <w:pPr>
        <w:ind w:left="824" w:hanging="349"/>
      </w:pPr>
      <w:rPr>
        <w:rFonts w:ascii="Symbol" w:eastAsia="Symbol" w:hAnsi="Symbol" w:cs="Symbol" w:hint="default"/>
        <w:color w:val="575757"/>
        <w:w w:val="99"/>
        <w:sz w:val="22"/>
        <w:szCs w:val="22"/>
        <w:lang w:val="de-DE" w:eastAsia="en-US" w:bidi="ar-SA"/>
      </w:rPr>
    </w:lvl>
    <w:lvl w:ilvl="1" w:tplc="0874A7AE">
      <w:numFmt w:val="bullet"/>
      <w:lvlText w:val="•"/>
      <w:lvlJc w:val="left"/>
      <w:pPr>
        <w:ind w:left="1662" w:hanging="349"/>
      </w:pPr>
      <w:rPr>
        <w:rFonts w:hint="default"/>
        <w:lang w:val="de-DE" w:eastAsia="en-US" w:bidi="ar-SA"/>
      </w:rPr>
    </w:lvl>
    <w:lvl w:ilvl="2" w:tplc="72628596">
      <w:numFmt w:val="bullet"/>
      <w:lvlText w:val="•"/>
      <w:lvlJc w:val="left"/>
      <w:pPr>
        <w:ind w:left="2505" w:hanging="349"/>
      </w:pPr>
      <w:rPr>
        <w:rFonts w:hint="default"/>
        <w:lang w:val="de-DE" w:eastAsia="en-US" w:bidi="ar-SA"/>
      </w:rPr>
    </w:lvl>
    <w:lvl w:ilvl="3" w:tplc="6C2C3268">
      <w:numFmt w:val="bullet"/>
      <w:lvlText w:val="•"/>
      <w:lvlJc w:val="left"/>
      <w:pPr>
        <w:ind w:left="3347" w:hanging="349"/>
      </w:pPr>
      <w:rPr>
        <w:rFonts w:hint="default"/>
        <w:lang w:val="de-DE" w:eastAsia="en-US" w:bidi="ar-SA"/>
      </w:rPr>
    </w:lvl>
    <w:lvl w:ilvl="4" w:tplc="33769B34">
      <w:numFmt w:val="bullet"/>
      <w:lvlText w:val="•"/>
      <w:lvlJc w:val="left"/>
      <w:pPr>
        <w:ind w:left="4190" w:hanging="349"/>
      </w:pPr>
      <w:rPr>
        <w:rFonts w:hint="default"/>
        <w:lang w:val="de-DE" w:eastAsia="en-US" w:bidi="ar-SA"/>
      </w:rPr>
    </w:lvl>
    <w:lvl w:ilvl="5" w:tplc="A6B04760">
      <w:numFmt w:val="bullet"/>
      <w:lvlText w:val="•"/>
      <w:lvlJc w:val="left"/>
      <w:pPr>
        <w:ind w:left="5033" w:hanging="349"/>
      </w:pPr>
      <w:rPr>
        <w:rFonts w:hint="default"/>
        <w:lang w:val="de-DE" w:eastAsia="en-US" w:bidi="ar-SA"/>
      </w:rPr>
    </w:lvl>
    <w:lvl w:ilvl="6" w:tplc="948C5412">
      <w:numFmt w:val="bullet"/>
      <w:lvlText w:val="•"/>
      <w:lvlJc w:val="left"/>
      <w:pPr>
        <w:ind w:left="5875" w:hanging="349"/>
      </w:pPr>
      <w:rPr>
        <w:rFonts w:hint="default"/>
        <w:lang w:val="de-DE" w:eastAsia="en-US" w:bidi="ar-SA"/>
      </w:rPr>
    </w:lvl>
    <w:lvl w:ilvl="7" w:tplc="865E5B74">
      <w:numFmt w:val="bullet"/>
      <w:lvlText w:val="•"/>
      <w:lvlJc w:val="left"/>
      <w:pPr>
        <w:ind w:left="6718" w:hanging="349"/>
      </w:pPr>
      <w:rPr>
        <w:rFonts w:hint="default"/>
        <w:lang w:val="de-DE" w:eastAsia="en-US" w:bidi="ar-SA"/>
      </w:rPr>
    </w:lvl>
    <w:lvl w:ilvl="8" w:tplc="E856D960">
      <w:numFmt w:val="bullet"/>
      <w:lvlText w:val="•"/>
      <w:lvlJc w:val="left"/>
      <w:pPr>
        <w:ind w:left="7561" w:hanging="349"/>
      </w:pPr>
      <w:rPr>
        <w:rFonts w:hint="default"/>
        <w:lang w:val="de-DE"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compat>
    <w:ulTrailSpace/>
    <w:shapeLayoutLikeWW8/>
  </w:compat>
  <w:rsids>
    <w:rsidRoot w:val="00D31B7E"/>
    <w:rsid w:val="00327501"/>
    <w:rsid w:val="005441FA"/>
    <w:rsid w:val="006F5D47"/>
    <w:rsid w:val="007C58CE"/>
    <w:rsid w:val="008A17BC"/>
    <w:rsid w:val="00CA39EC"/>
    <w:rsid w:val="00CC08D4"/>
    <w:rsid w:val="00CF5712"/>
    <w:rsid w:val="00D31B7E"/>
    <w:rsid w:val="00E8384A"/>
    <w:rsid w:val="00FF461D"/>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uiPriority w:val="1"/>
    <w:qFormat/>
    <w:rsid w:val="00D31B7E"/>
    <w:rPr>
      <w:rFonts w:ascii="Arial" w:eastAsia="Arial" w:hAnsi="Arial" w:cs="Arial"/>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rsid w:val="00D31B7E"/>
    <w:tblPr>
      <w:tblInd w:w="0" w:type="dxa"/>
      <w:tblCellMar>
        <w:top w:w="0" w:type="dxa"/>
        <w:left w:w="0" w:type="dxa"/>
        <w:bottom w:w="0" w:type="dxa"/>
        <w:right w:w="0" w:type="dxa"/>
      </w:tblCellMar>
    </w:tblPr>
  </w:style>
  <w:style w:type="paragraph" w:styleId="Textkrper">
    <w:name w:val="Body Text"/>
    <w:basedOn w:val="Standard"/>
    <w:uiPriority w:val="1"/>
    <w:qFormat/>
    <w:rsid w:val="00D31B7E"/>
  </w:style>
  <w:style w:type="paragraph" w:customStyle="1" w:styleId="Heading1">
    <w:name w:val="Heading 1"/>
    <w:basedOn w:val="Standard"/>
    <w:uiPriority w:val="1"/>
    <w:qFormat/>
    <w:rsid w:val="00D31B7E"/>
    <w:pPr>
      <w:ind w:left="116"/>
      <w:outlineLvl w:val="1"/>
    </w:pPr>
    <w:rPr>
      <w:b/>
      <w:bCs/>
    </w:rPr>
  </w:style>
  <w:style w:type="paragraph" w:styleId="Titel">
    <w:name w:val="Title"/>
    <w:basedOn w:val="Standard"/>
    <w:uiPriority w:val="1"/>
    <w:qFormat/>
    <w:rsid w:val="00D31B7E"/>
    <w:pPr>
      <w:spacing w:before="90"/>
      <w:ind w:left="115"/>
    </w:pPr>
    <w:rPr>
      <w:b/>
      <w:bCs/>
      <w:sz w:val="34"/>
      <w:szCs w:val="34"/>
    </w:rPr>
  </w:style>
  <w:style w:type="paragraph" w:styleId="Listenabsatz">
    <w:name w:val="List Paragraph"/>
    <w:basedOn w:val="Standard"/>
    <w:uiPriority w:val="1"/>
    <w:qFormat/>
    <w:rsid w:val="00D31B7E"/>
    <w:pPr>
      <w:spacing w:line="268" w:lineRule="exact"/>
      <w:ind w:left="824" w:hanging="349"/>
    </w:pPr>
  </w:style>
  <w:style w:type="paragraph" w:customStyle="1" w:styleId="TableParagraph">
    <w:name w:val="Table Paragraph"/>
    <w:basedOn w:val="Standard"/>
    <w:uiPriority w:val="1"/>
    <w:qFormat/>
    <w:rsid w:val="00D31B7E"/>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388</Words>
  <Characters>2450</Characters>
  <Application>Microsoft Office Word</Application>
  <DocSecurity>0</DocSecurity>
  <Lines>20</Lines>
  <Paragraphs>5</Paragraphs>
  <ScaleCrop>false</ScaleCrop>
  <Company/>
  <LinksUpToDate>false</LinksUpToDate>
  <CharactersWithSpaces>2833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Sabrina Hemmersbach</dc:creator>
  <cp:lastModifiedBy>Windows User</cp:lastModifiedBy>
  <cp:revision>7</cp:revision>
  <dcterms:created xsi:type="dcterms:W3CDTF">2021-04-13T10:31:00Z</dcterms:created>
  <dcterms:modified xsi:type="dcterms:W3CDTF">2021-09-19T14:03:00Z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2016-07-08T00:00:00Z</vt:filetime>
  </property>
  <property fmtid="{D5CDD505-2E9C-101B-9397-08002B2CF9AE}" pid="3" name="Creator">
    <vt:lpwstr>Acrobat PDFMaker 10.1 für Word</vt:lpwstr>
  </property>
  <property fmtid="{D5CDD505-2E9C-101B-9397-08002B2CF9AE}" pid="4" name="LastSaved">
    <vt:filetime>2021-04-13T00:00:00Z</vt:filetime>
  </property>
</Properties>
</file>